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ПРОТОКОЛ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</w:rPr>
        <w:t>засідання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</w:rPr>
        <w:t>Правління</w:t>
      </w:r>
      <w:proofErr w:type="spellEnd"/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Української Асоціації Деревообробного Обладнання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м. Львів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19 травня 2015 року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Присутні:</w:t>
      </w:r>
    </w:p>
    <w:p w:rsidR="00F074DD" w:rsidRPr="00F074DD" w:rsidRDefault="00F074DD" w:rsidP="00F074DD">
      <w:pPr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Члени Правління УАДО: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Техноліс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Лебедев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Е.М. («Атон Сервіс») – передав голос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Ющишину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В.Ю. («ПП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»), Мельник І.А. («АККО Інтернешнл») – головуючий,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 («ПП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:rsidR="00F074DD" w:rsidRPr="00F074DD" w:rsidRDefault="00F074DD" w:rsidP="00F074DD">
      <w:pPr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Члени УАДО: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 («Остін»),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 («Деревообробник»), Ігнатович Б. І. («ФОП Ігнатович»), Ільницький М.О. («ІМЕКС»),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Повозніков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С.М. («Поділля-Інструмент»),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Гал-ЕКСПО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 О.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Мост-Україна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Шепелев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Ю.Б.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МВМ-Київ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:rsidR="00F074DD" w:rsidRPr="00F074DD" w:rsidRDefault="00F074DD" w:rsidP="00F074DD">
      <w:pPr>
        <w:ind w:left="851" w:hanging="851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Запрошені: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Гасій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О.Б. (ННІ інженерної механіки, автоматизації та комп’ютерно-інтегрованих технологій НЛТУ України),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О.Р.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Ройек-Львів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Дадак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Р.М. (Технологічний коледж НЛТУ України),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Наталуха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С.В.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Віда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»), Семенюк М.В. («Поліс»),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Перов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Я.І. («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Горлуш-Ко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»)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ПОРЯДОК ДЕННИЙ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color w:val="1F497D"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1. Про вступ в члени УАДО.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 Мельник І.А.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jc w:val="both"/>
        <w:rPr>
          <w:color w:val="1F497D"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Про участь членів УАДО в «Дні України» в рамках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Wood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Industry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Summit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інших заходах міжнародної виставки «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LIGNA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’2015» (Ганновер, Німеччина).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Доповідач: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3. Про організацію національних експозицій українських виробників на міжнародних виставках «Деревообработка’2015» (Мінськ, Білорусь) та «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WOOD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-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en-US"/>
        </w:rPr>
        <w:t>TEC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’2015» (Брно, Чехія).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 Мельник І.А.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4. Про укладання Угод з профільними галузевими ЗМІ та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інтернет-порталами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Доповідач: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Лебедев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Е.М.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color w:val="1F497D"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5. Про поточні питання щодо роботи офіційного сайту УАДО.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 Мельник І.А.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6. Різне</w:t>
      </w:r>
    </w:p>
    <w:p w:rsidR="00F074DD" w:rsidRPr="00F074DD" w:rsidRDefault="00F074DD" w:rsidP="00F074D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 ПЕРШОМУ ПИТАННЮ ПОРЯДКУ ДЕННОГО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вступ в члени УАДО.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 Мельник І.А.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інформацію Мельника І.А. щодо вступу в члени УАДО - ТОВ «Поліс».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прийняти в члени УАДО - ТОВ «Поліс».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інформацію Мельника І.А. щодо вступу в члени УАДО - ННІ інженерної механіки, автоматизації та комп’ютерно-інтегрованих технологій НЛТУ України.</w:t>
      </w:r>
    </w:p>
    <w:p w:rsidR="00F074DD" w:rsidRPr="00F074DD" w:rsidRDefault="00F074DD" w:rsidP="00F074DD">
      <w:pPr>
        <w:pStyle w:val="a4"/>
        <w:ind w:left="0"/>
        <w:jc w:val="right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2.-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прийняти в члени УАДО - ННІ інженерної механіки, автоматизації та комп’ютерно-інтегрованих технологій НЛТУ України.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 ДРУГОМУ ПИТАННЮ ПОРЯДКУ ДЕННОГО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участь членів УАДО в «Дні України» в рамках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Wood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Industry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Summit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та інших заходах міжнародної виставки «LIGNA’2015» (Ганновер, Німеччина).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      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 про участь членів УАДО в «Дні України» в рамках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Wood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Industry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Summit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та інших заходах міжнародної виставки «LIGNA’2015» (Ганновер, Німеччина).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Дадак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Р.М.,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В.Ю.,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О.О.,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 прийняти до відома.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Правлінню УАДО посилити роботу щодо презентації українських підприємців деревообробної галузі на міжнародному рівні, зокрема і через національні виставкові експозиції.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Правлінню зробити офіційний запит до Оргкомітету виставки «Holz-Handwerk’2016» (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Нюрнберг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, Німеччина) щодо можливої організації на пільгових умовах національної експозиції вітчизняних виробників.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Використовуючи медіа ресурс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Woodworking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and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Furniture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Industry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Professional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News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Network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(координатор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В.В.) презентувати український деревообробний ринок та українських виробників на теренах Північної та Південної Америки, Африки, Азії, Австралії та Океанії.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При підготовці до виставки «</w:t>
      </w:r>
      <w:r w:rsidRPr="00F074DD">
        <w:rPr>
          <w:rFonts w:ascii="Times New Roman" w:hAnsi="Times New Roman" w:cs="Times New Roman"/>
          <w:sz w:val="24"/>
          <w:szCs w:val="24"/>
          <w:lang w:val="en-US"/>
        </w:rPr>
        <w:t>LIGNA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’2017», передбачити формування колективного відвідування найкращими студентами українських навчальних закладів (до 40 осіб) заводу-виробника обладнання </w:t>
      </w:r>
      <w:r w:rsidRPr="00F074DD">
        <w:rPr>
          <w:rFonts w:ascii="Times New Roman" w:hAnsi="Times New Roman" w:cs="Times New Roman"/>
          <w:sz w:val="24"/>
          <w:szCs w:val="24"/>
          <w:lang w:val="en-US"/>
        </w:rPr>
        <w:t>WOOD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-</w:t>
      </w:r>
      <w:r w:rsidRPr="00F074DD">
        <w:rPr>
          <w:rFonts w:ascii="Times New Roman" w:hAnsi="Times New Roman" w:cs="Times New Roman"/>
          <w:sz w:val="24"/>
          <w:szCs w:val="24"/>
          <w:lang w:val="en-US"/>
        </w:rPr>
        <w:t>MIZER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 м. Коло (Польща). Витрати бере на себе компанія 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Мост-Україна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 ТРЕТЬОМУ ПИТАННЮ ПОРЯДКУ ДЕННОГО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організацію національних експозицій українських виробників на міжнародних виставках «Деревообработка’2015» (Мінськ, Білорусь) та «WOOD-TEC’2015» (Брно, Чехія).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 Мельник І.А.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Мельника І.А. щодо організації національних експозицій українських виробників на міжнародних виставках «Деревообработка’2015» (Мінськ, Білорусь) та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«WOOD-TEC’2015» (Брно, Чехія).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Гасій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О.Б.,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І.М.,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О.Р.,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В.Ю.,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Правлінню звернутися до всіх членів УАДО та інших представників деревообробного ринку щодо намірів взяти участь в національному колективному стенді на виставках «Деревообработка’2015» (Мінськ, Білорусь) та «WOOD-TEC’2015» (Брно, Чехія).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При наявності зацікавленості щодо участі в національних колективних експозиціях, призначити координаторів з членів Правління УАДО.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Default="00F074DD" w:rsidP="00F074D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3.-</w:t>
      </w:r>
    </w:p>
    <w:p w:rsid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 ЧЕТВЕРТОМУ ПИТАННЮ ПОРЯДКУ ДЕННОГО</w:t>
      </w: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укладання Угод з профільними галузевими ЗМІ та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інтернет-порталами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.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Доповідач: за дорученням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Лебедева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Е.М. – Мельник І.А.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Мельника І.А. щодо укладання Угод з профільними галузевими ЗМІ та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інтернет-порталами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О.Р.,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В.Ю.,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А.В., Семенюк М.В.,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Шепелев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Ю.Б.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Для активізації роботи щодо розробки Угоди з профільними галузевими ЗМІ та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інтернет-порталами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створити робочу групу в складі:</w:t>
      </w:r>
      <w:r w:rsidRPr="00F074DD">
        <w:rPr>
          <w:rFonts w:ascii="Times New Roman" w:hAnsi="Times New Roman" w:cs="Times New Roman"/>
          <w:color w:val="1F497D"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 Дзюпи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н О.Р.,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Лебедев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Е.М.,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Мельник І.А. 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Робочій групі (до 10.06.2015 р.) розробити (оновити) проект Угоди та надати його на обговорення членам УАДО.</w:t>
      </w:r>
    </w:p>
    <w:p w:rsidR="00F074DD" w:rsidRPr="00F074DD" w:rsidRDefault="00F074DD" w:rsidP="00F074DD">
      <w:pPr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Доручити Президенту УАДО підписати кінцевий варіант Угоди.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 П</w:t>
      </w:r>
      <w:r w:rsidRPr="00F074DD">
        <w:rPr>
          <w:rFonts w:ascii="Times New Roman" w:hAnsi="Times New Roman" w:cs="Times New Roman"/>
          <w:sz w:val="24"/>
          <w:szCs w:val="24"/>
        </w:rPr>
        <w:t>’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ЯТОМУ ПИТАННЮ ПОРЯДКУ ДЕННОГО</w:t>
      </w:r>
    </w:p>
    <w:p w:rsidR="00F074DD" w:rsidRPr="00F074DD" w:rsidRDefault="00F074DD" w:rsidP="00F074DD">
      <w:pPr>
        <w:pStyle w:val="a4"/>
        <w:ind w:left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поточні питання щодо роботи офіційного сайту УАДО.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Доповідач: Мельник І.А.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Слухали: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інформацію Мельника І.А. про поточні питання щодо роботи офіційного сайту УАДО. 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О.Р.,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В.Ю,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Матушин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А.В., Семенюк М.В.,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Стегура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А.В.,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Вирішили: 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Інформацію Мельника І.А. взяти до уваги.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Посилити увагу членів УАДО до розміщення інформації щодо діяльності своїх компаній на офіційному сайті асоціації (</w:t>
      </w:r>
      <w:hyperlink r:id="rId6" w:history="1">
        <w:r w:rsidRPr="00F074DD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www.uado.org.ua</w:t>
        </w:r>
      </w:hyperlink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). 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На офіційних сайтах компаній-членів УАДО (до 09.06.2015 р.) розмістити банер асоціації.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ПО ШОСТОМУ ПИТАННЮ ПОРЯДКУ ДЕННОГО</w:t>
      </w:r>
    </w:p>
    <w:p w:rsidR="00F074DD" w:rsidRPr="00F074DD" w:rsidRDefault="00F074DD" w:rsidP="00F074DD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numPr>
          <w:ilvl w:val="0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Різне.</w:t>
      </w: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участь в проекті «Купуймо разом!».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Доповідач: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</w:t>
      </w:r>
    </w:p>
    <w:p w:rsidR="00F074DD" w:rsidRPr="00F074DD" w:rsidRDefault="00F074DD" w:rsidP="00F074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Масюка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В.В. про участь в проекті «Купуймо разом!».</w:t>
      </w:r>
    </w:p>
    <w:p w:rsidR="00F074DD" w:rsidRPr="00F074DD" w:rsidRDefault="00F074DD" w:rsidP="00F074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Виступили:</w:t>
      </w:r>
      <w:r w:rsidRPr="00F074DD">
        <w:rPr>
          <w:rFonts w:ascii="Times New Roman" w:hAnsi="Times New Roman" w:cs="Times New Roman"/>
          <w:b/>
          <w:bCs/>
          <w:color w:val="1F497D"/>
          <w:sz w:val="24"/>
          <w:szCs w:val="24"/>
          <w:lang w:val="uk-UA"/>
        </w:rPr>
        <w:t xml:space="preserve">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Мельник І.А., Семенюк М.В.</w:t>
      </w:r>
    </w:p>
    <w:p w:rsidR="00F074DD" w:rsidRPr="00F074DD" w:rsidRDefault="00F074DD" w:rsidP="00F074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УАДО підтримати проведення проекту «Купуймо разом!»</w:t>
      </w:r>
      <w:r w:rsidRPr="00F074DD">
        <w:rPr>
          <w:rFonts w:ascii="Times New Roman" w:hAnsi="Times New Roman" w:cs="Times New Roman"/>
          <w:color w:val="1F497D"/>
          <w:sz w:val="24"/>
          <w:szCs w:val="24"/>
          <w:lang w:val="uk-UA"/>
        </w:rPr>
        <w:t xml:space="preserve"> (</w:t>
      </w:r>
      <w:hyperlink r:id="rId7" w:history="1">
        <w:r w:rsidRPr="00F074DD">
          <w:rPr>
            <w:rStyle w:val="a3"/>
            <w:rFonts w:ascii="Times New Roman" w:hAnsi="Times New Roman" w:cs="Times New Roman"/>
            <w:sz w:val="24"/>
            <w:szCs w:val="24"/>
            <w:lang w:val="uk-UA"/>
          </w:rPr>
          <w:t>www.rodynnifirmy.org.ua</w:t>
        </w:r>
      </w:hyperlink>
      <w:r w:rsidRPr="00F074DD">
        <w:rPr>
          <w:rFonts w:ascii="Times New Roman" w:hAnsi="Times New Roman" w:cs="Times New Roman"/>
          <w:color w:val="1F497D"/>
          <w:sz w:val="24"/>
          <w:szCs w:val="24"/>
          <w:lang w:val="uk-UA"/>
        </w:rPr>
        <w:t>)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Pr="00F074DD">
        <w:rPr>
          <w:rFonts w:ascii="Times New Roman" w:hAnsi="Times New Roman" w:cs="Times New Roman"/>
          <w:color w:val="1F497D"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Розмістити інформацію щодо проекту «Купуймо разом!» на офіційному сайті УАДО.</w:t>
      </w:r>
    </w:p>
    <w:p w:rsidR="00F074DD" w:rsidRPr="00F074DD" w:rsidRDefault="00F074DD" w:rsidP="00F074DD">
      <w:pPr>
        <w:pStyle w:val="a4"/>
        <w:ind w:left="0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pStyle w:val="a4"/>
        <w:ind w:left="0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статутність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галузевих виставкових заходів в Україні.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Доповідач: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Дзюпин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О.Р.</w:t>
      </w:r>
    </w:p>
    <w:p w:rsidR="00F074DD" w:rsidRPr="00F074DD" w:rsidRDefault="00F074DD" w:rsidP="00F074DD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Дзюпина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О.Р. про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статутність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галузевих виставкових заходів в Україні.</w:t>
      </w:r>
    </w:p>
    <w:p w:rsidR="00F074DD" w:rsidRPr="00F074DD" w:rsidRDefault="00F074DD" w:rsidP="00F074DD">
      <w:pPr>
        <w:rPr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Повозніков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С.М., Семенюк М.В.,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Ющишин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Р.Я.</w:t>
      </w:r>
    </w:p>
    <w:p w:rsidR="00F074DD" w:rsidRPr="00F074DD" w:rsidRDefault="00F074DD" w:rsidP="00F074DD">
      <w:pPr>
        <w:rPr>
          <w:rFonts w:ascii="Times New Roman" w:hAnsi="Times New Roman" w:cs="Times New Roman"/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Посили увагу членів УАДО щодо виконання Угод з виставковими організаціями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«АККО Інтернешнл» та «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Гал-ЕКСПО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».</w:t>
      </w:r>
    </w:p>
    <w:p w:rsidR="00F074DD" w:rsidRDefault="00F074DD" w:rsidP="00F074D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Default="00F074DD" w:rsidP="00F074D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jc w:val="right"/>
        <w:rPr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Cs/>
          <w:sz w:val="24"/>
          <w:szCs w:val="24"/>
          <w:lang w:val="uk-UA"/>
        </w:rPr>
        <w:lastRenderedPageBreak/>
        <w:t>4.-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E87292" w:rsidRDefault="00F074DD" w:rsidP="00E87292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87292">
        <w:rPr>
          <w:rFonts w:ascii="Times New Roman" w:hAnsi="Times New Roman" w:cs="Times New Roman"/>
          <w:b/>
          <w:bCs/>
          <w:sz w:val="24"/>
          <w:szCs w:val="24"/>
          <w:lang w:val="uk-UA"/>
        </w:rPr>
        <w:t>Про організацію виставки-ярмарку у Ворохті (серпень 2015 р.).</w:t>
      </w:r>
      <w:r w:rsidRPr="00E87292">
        <w:rPr>
          <w:rFonts w:ascii="Times New Roman" w:hAnsi="Times New Roman" w:cs="Times New Roman"/>
          <w:sz w:val="24"/>
          <w:szCs w:val="24"/>
          <w:lang w:val="uk-UA"/>
        </w:rPr>
        <w:t xml:space="preserve"> Доповідач: </w:t>
      </w:r>
      <w:bookmarkStart w:id="0" w:name="_GoBack"/>
      <w:bookmarkEnd w:id="0"/>
      <w:proofErr w:type="spellStart"/>
      <w:r w:rsidRPr="00E87292">
        <w:rPr>
          <w:rFonts w:ascii="Times New Roman" w:hAnsi="Times New Roman" w:cs="Times New Roman"/>
          <w:sz w:val="24"/>
          <w:szCs w:val="24"/>
          <w:lang w:val="uk-UA"/>
        </w:rPr>
        <w:t>Твердохліб</w:t>
      </w:r>
      <w:proofErr w:type="spellEnd"/>
      <w:r w:rsidRPr="00E87292">
        <w:rPr>
          <w:rFonts w:ascii="Times New Roman" w:hAnsi="Times New Roman" w:cs="Times New Roman"/>
          <w:sz w:val="24"/>
          <w:szCs w:val="24"/>
          <w:lang w:val="uk-UA"/>
        </w:rPr>
        <w:t xml:space="preserve"> О.О.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Твердохліба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О.О. про організацію виставки-ярмарку у Ворохті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(серпень 2015 р.).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Дадак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Р.М.,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Люц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В.Ю.,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>Мельник І.А.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УАДО підтримати організацію виставки-ярмарку у Ворохті (серпень 2015 р.).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>Розмістити інформацію (прес-реліз) щодо виставки-ярмарку на офіційному сайті УАДО</w:t>
      </w:r>
      <w:r w:rsidRPr="00F074DD">
        <w:rPr>
          <w:rFonts w:ascii="Times New Roman" w:hAnsi="Times New Roman" w:cs="Times New Roman"/>
          <w:color w:val="1F497D"/>
          <w:sz w:val="24"/>
          <w:szCs w:val="24"/>
          <w:lang w:val="uk-UA"/>
        </w:rPr>
        <w:t>.</w:t>
      </w:r>
    </w:p>
    <w:p w:rsidR="00F074DD" w:rsidRPr="00F074DD" w:rsidRDefault="00F074DD" w:rsidP="00F074DD">
      <w:pPr>
        <w:jc w:val="both"/>
        <w:rPr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F074DD" w:rsidRPr="00F074DD" w:rsidRDefault="00F074DD" w:rsidP="00F074DD">
      <w:pPr>
        <w:pStyle w:val="a4"/>
        <w:numPr>
          <w:ilvl w:val="1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Про колективне відвідування членами УАДО фінального матчу Ліги Європи у Варшаві 27 травня </w:t>
      </w:r>
      <w:proofErr w:type="spellStart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п.р</w:t>
      </w:r>
      <w:proofErr w:type="spellEnd"/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.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Доповідач: Мельник І.А. 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Слухали: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інформацію Мельника І.А. про колективне відвідування членами УАДО фінального матчу Ліги Європи у Варшаві 27 травня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Виступили: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І.М.,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Повозніков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С.М.</w:t>
      </w:r>
    </w:p>
    <w:p w:rsidR="00F074DD" w:rsidRPr="00F074DD" w:rsidRDefault="00F074DD" w:rsidP="00F074DD">
      <w:pPr>
        <w:jc w:val="both"/>
        <w:rPr>
          <w:rFonts w:ascii="Times New Roman" w:hAnsi="Times New Roman" w:cs="Times New Roman"/>
          <w:color w:val="1F497D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Вирішили:</w:t>
      </w: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Доручити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Гурину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 І.М. розробити логістику колективного відвідування членами УАДО фінального матчу Ліги Європи у Варшаві 27 травня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F074DD" w:rsidRPr="00F074DD" w:rsidRDefault="00F074DD" w:rsidP="00F074DD">
      <w:pPr>
        <w:pStyle w:val="a4"/>
        <w:numPr>
          <w:ilvl w:val="2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sz w:val="24"/>
          <w:szCs w:val="24"/>
          <w:lang w:val="uk-UA"/>
        </w:rPr>
        <w:t xml:space="preserve">Направити пропозицію щодо колективного відвідування фінального матчу Ліги Європи у Варшаві 27 травня </w:t>
      </w:r>
      <w:proofErr w:type="spellStart"/>
      <w:r w:rsidRPr="00F074DD">
        <w:rPr>
          <w:rFonts w:ascii="Times New Roman" w:hAnsi="Times New Roman" w:cs="Times New Roman"/>
          <w:sz w:val="24"/>
          <w:szCs w:val="24"/>
          <w:lang w:val="uk-UA"/>
        </w:rPr>
        <w:t>п.р</w:t>
      </w:r>
      <w:proofErr w:type="spellEnd"/>
      <w:r w:rsidRPr="00F074DD">
        <w:rPr>
          <w:rFonts w:ascii="Times New Roman" w:hAnsi="Times New Roman" w:cs="Times New Roman"/>
          <w:sz w:val="24"/>
          <w:szCs w:val="24"/>
          <w:lang w:val="uk-UA"/>
        </w:rPr>
        <w:t>. членам УАДО та зацікавленим особам.</w:t>
      </w:r>
    </w:p>
    <w:p w:rsidR="00F074DD" w:rsidRPr="00F074DD" w:rsidRDefault="00F074DD" w:rsidP="00F074DD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Голосували: «за» - одноголосно.</w:t>
      </w:r>
    </w:p>
    <w:p w:rsidR="00F074DD" w:rsidRPr="00F074DD" w:rsidRDefault="00F074DD" w:rsidP="00F074DD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</w:p>
    <w:p w:rsidR="00F074DD" w:rsidRPr="00F074DD" w:rsidRDefault="00F074DD" w:rsidP="00F074DD">
      <w:pPr>
        <w:spacing w:after="240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Голова засідання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 </w:t>
      </w:r>
      <w:r w:rsidRPr="00F074D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І.А. Мельник</w:t>
      </w:r>
    </w:p>
    <w:p w:rsidR="00F074DD" w:rsidRPr="00F074DD" w:rsidRDefault="00F074DD" w:rsidP="00F074DD">
      <w:pPr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Секретар засідання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ab/>
        <w:t xml:space="preserve">         </w:t>
      </w:r>
      <w:r w:rsidRPr="00F074DD">
        <w:rPr>
          <w:rFonts w:ascii="Times New Roman" w:hAnsi="Times New Roman" w:cs="Times New Roman"/>
          <w:b/>
          <w:bCs/>
          <w:sz w:val="24"/>
          <w:szCs w:val="24"/>
          <w:lang w:val="uk-UA"/>
        </w:rPr>
        <w:t>І.О. Малишко</w:t>
      </w:r>
    </w:p>
    <w:p w:rsidR="00163B4F" w:rsidRPr="00F074DD" w:rsidRDefault="00163B4F" w:rsidP="00F074DD">
      <w:pPr>
        <w:rPr>
          <w:sz w:val="24"/>
          <w:szCs w:val="24"/>
        </w:rPr>
      </w:pPr>
    </w:p>
    <w:sectPr w:rsidR="00163B4F" w:rsidRPr="00F074DD" w:rsidSect="00F074DD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A1D95"/>
    <w:multiLevelType w:val="multilevel"/>
    <w:tmpl w:val="0A9EC4D6"/>
    <w:lvl w:ilvl="0">
      <w:start w:val="1"/>
      <w:numFmt w:val="decimal"/>
      <w:lvlText w:val="%1."/>
      <w:lvlJc w:val="left"/>
      <w:pPr>
        <w:ind w:left="144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2138" w:hanging="7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476" w:hanging="720"/>
      </w:pPr>
    </w:lvl>
    <w:lvl w:ilvl="3">
      <w:start w:val="1"/>
      <w:numFmt w:val="decimal"/>
      <w:isLgl/>
      <w:lvlText w:val="%1.%2.%3.%4."/>
      <w:lvlJc w:val="left"/>
      <w:pPr>
        <w:ind w:left="3174" w:hanging="1080"/>
      </w:pPr>
    </w:lvl>
    <w:lvl w:ilvl="4">
      <w:start w:val="1"/>
      <w:numFmt w:val="decimal"/>
      <w:isLgl/>
      <w:lvlText w:val="%1.%2.%3.%4.%5."/>
      <w:lvlJc w:val="left"/>
      <w:pPr>
        <w:ind w:left="3512" w:hanging="1080"/>
      </w:pPr>
    </w:lvl>
    <w:lvl w:ilvl="5">
      <w:start w:val="1"/>
      <w:numFmt w:val="decimal"/>
      <w:isLgl/>
      <w:lvlText w:val="%1.%2.%3.%4.%5.%6."/>
      <w:lvlJc w:val="left"/>
      <w:pPr>
        <w:ind w:left="4210" w:hanging="1440"/>
      </w:pPr>
    </w:lvl>
    <w:lvl w:ilvl="6">
      <w:start w:val="1"/>
      <w:numFmt w:val="decimal"/>
      <w:isLgl/>
      <w:lvlText w:val="%1.%2.%3.%4.%5.%6.%7."/>
      <w:lvlJc w:val="left"/>
      <w:pPr>
        <w:ind w:left="4548" w:hanging="1440"/>
      </w:pPr>
    </w:lvl>
    <w:lvl w:ilvl="7">
      <w:start w:val="1"/>
      <w:numFmt w:val="decimal"/>
      <w:isLgl/>
      <w:lvlText w:val="%1.%2.%3.%4.%5.%6.%7.%8."/>
      <w:lvlJc w:val="left"/>
      <w:pPr>
        <w:ind w:left="5246" w:hanging="1800"/>
      </w:pPr>
    </w:lvl>
    <w:lvl w:ilvl="8">
      <w:start w:val="1"/>
      <w:numFmt w:val="decimal"/>
      <w:isLgl/>
      <w:lvlText w:val="%1.%2.%3.%4.%5.%6.%7.%8.%9."/>
      <w:lvlJc w:val="left"/>
      <w:pPr>
        <w:ind w:left="5584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CDA"/>
    <w:rsid w:val="00163B4F"/>
    <w:rsid w:val="00D42CDA"/>
    <w:rsid w:val="00E87292"/>
    <w:rsid w:val="00F074DD"/>
    <w:rsid w:val="00F5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D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74DD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74DD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074DD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074DD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758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rodynnifirmy.org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ado.org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1176</Words>
  <Characters>6707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Malyshko</dc:creator>
  <cp:keywords/>
  <dc:description/>
  <cp:lastModifiedBy>Irina Malyshko</cp:lastModifiedBy>
  <cp:revision>3</cp:revision>
  <dcterms:created xsi:type="dcterms:W3CDTF">2015-05-22T07:33:00Z</dcterms:created>
  <dcterms:modified xsi:type="dcterms:W3CDTF">2015-05-22T12:14:00Z</dcterms:modified>
</cp:coreProperties>
</file>