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A" w:rsidRPr="00412DDA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412DDA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31B57E12" wp14:editId="1AB238D5">
            <wp:extent cx="6615786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172" cy="9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DA" w:rsidRPr="00412DDA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412DDA" w:rsidRPr="000741CD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ПРОТОКОЛ</w:t>
      </w:r>
    </w:p>
    <w:p w:rsidR="00412DDA" w:rsidRPr="000741CD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Засідання Правління Української Асоціації Деревообробного Обладнання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м. Львів       </w:t>
      </w:r>
      <w:r w:rsidRPr="000741CD"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            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                                                                  31 травня 2016 року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Члени Правління УАДО: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І.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Гурин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(«Техноліс»), Я. Лазарчук («Інтекс Плюс»), В. Люц (ПП Люц), І.Мельник («АККО Інтернешнл») – головуючий, І. Ребезнюк (ННІ ІМАКІТ НЛТУ), А.Стегура («Гал-ЕКСПО»), О. Твердохліб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MOST-Україна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»), Ю. Шепелев («МВМ-Київ»), Р. Ющишин (ПП Ющишин).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Члени УАДО: </w:t>
      </w:r>
      <w:r w:rsidRPr="00412DDA">
        <w:rPr>
          <w:rFonts w:ascii="Times New Roman" w:hAnsi="Times New Roman"/>
          <w:sz w:val="27"/>
          <w:szCs w:val="27"/>
          <w:lang w:val="uk-UA"/>
        </w:rPr>
        <w:t>Л. Антонів («Гал-ЕКСПО»), І. Вінницький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MOST-Україна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»), О. Дубицький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Укртехнопромснаб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»), Б. Ігнатович («ФО-П Ігнатович»), Л. Коваль (РГ «Деревообробник»), О. Кулинич («АККО Інтернешнл»), Е.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Лебедев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(«Атон Сервіс»), В. Масюк (РГ «Деревообробник»), Д. Матвієнко («Золоте Руно»), А. Матушин («Остін»), М. Семенюк («Поліс»), В.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Хлуд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Маркетліс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»), О.Циганков («Укренерго Експорт»), В.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Чернобай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(«Золоте Руно»). 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Запрошені: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О.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Андрушко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 «ННН»), К. Богуславський («ВК ГАЛАКТИК»), Р. Гудзь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Мост-Тулс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»), О.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Дзюпин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 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Ройек-Львів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»), І. Золотуха («ЯСЕНЬ»), В. Максимів («ІДТД НЛТУ»), Н. Марченко (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), І.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Михайлюк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(«ДІМ-ДРІМ»), О. Пристая («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Астра-Меблі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»), С. Сологуб (МДПУ).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center"/>
        <w:rPr>
          <w:b/>
          <w:bCs/>
          <w:color w:val="1F497D"/>
          <w:sz w:val="27"/>
          <w:szCs w:val="27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ПОРЯДОК ДЕННИЙ 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1. Про вступ в члени УАДО.</w:t>
      </w:r>
    </w:p>
    <w:p w:rsidR="00412DDA" w:rsidRPr="000741CD" w:rsidRDefault="00412DDA" w:rsidP="000741CD">
      <w:pPr>
        <w:tabs>
          <w:tab w:val="left" w:pos="6381"/>
        </w:tabs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Доповідач: І.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Pr="00412DDA">
        <w:rPr>
          <w:rFonts w:ascii="Times New Roman" w:hAnsi="Times New Roman"/>
          <w:sz w:val="27"/>
          <w:szCs w:val="27"/>
          <w:lang w:val="uk-UA"/>
        </w:rPr>
        <w:t>Мельник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0741CD">
        <w:rPr>
          <w:rFonts w:ascii="Times New Roman" w:hAnsi="Times New Roman"/>
          <w:b/>
          <w:bCs/>
          <w:sz w:val="27"/>
          <w:szCs w:val="27"/>
          <w:lang w:val="uk-UA"/>
        </w:rPr>
        <w:tab/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2. Про проект Програми «3 х 9» додаткових заходів щодо діяльності УАДО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Доповідачі: В.Люц, І. Мельник, О. Твердохліб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3. Про діяльність Громадської Ради при Держлісагентстві України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Доповідач: І.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Гурин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4. Про ініціативу ТОВ «</w:t>
      </w:r>
      <w:r w:rsidRPr="00412DDA">
        <w:rPr>
          <w:rFonts w:ascii="Times New Roman" w:hAnsi="Times New Roman"/>
          <w:b/>
          <w:bCs/>
          <w:sz w:val="27"/>
          <w:szCs w:val="27"/>
          <w:lang w:val="en-US"/>
        </w:rPr>
        <w:t>MOST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-Україна» щодо проведення конкурсу серед студентів НЛТУ України та </w:t>
      </w:r>
      <w:proofErr w:type="spellStart"/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України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Доповідач: О. Твердохліб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5. Про додаткові можливості щодо рекламно-інформаційного позиціонування від РГ «Деревообробник» 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Доповідач: В. Масюк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6. Про вдосконалення Національних термінологічних стандартів у галузі переробки деревини</w:t>
      </w:r>
    </w:p>
    <w:p w:rsidR="00412DDA" w:rsidRPr="00412DDA" w:rsidRDefault="00412DDA" w:rsidP="00412DDA">
      <w:p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Доповідач: І. Ребезнюк</w:t>
      </w:r>
    </w:p>
    <w:p w:rsidR="00412DDA" w:rsidRPr="00412DDA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412DDA" w:rsidRPr="000741CD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</w:rPr>
      </w:pPr>
    </w:p>
    <w:p w:rsidR="00412DDA" w:rsidRPr="000741CD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</w:rPr>
      </w:pPr>
    </w:p>
    <w:p w:rsidR="00412DDA" w:rsidRPr="00412DDA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ПЕРШОМУ ПИТАННЮ ПОРЯДКУ ДЕННОГО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pStyle w:val="a3"/>
        <w:numPr>
          <w:ilvl w:val="3"/>
          <w:numId w:val="1"/>
        </w:numPr>
        <w:ind w:left="-709" w:right="-284" w:hanging="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Про вступ в члени УАДО. </w:t>
      </w:r>
      <w:r w:rsidRPr="00412DDA">
        <w:rPr>
          <w:rFonts w:ascii="Times New Roman" w:hAnsi="Times New Roman"/>
          <w:sz w:val="27"/>
          <w:szCs w:val="27"/>
          <w:lang w:val="uk-UA"/>
        </w:rPr>
        <w:t>Доповідач: І. Мельник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0" w:right="-284" w:hanging="709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Слухали: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інформацію </w:t>
      </w:r>
      <w:r w:rsidR="000741CD" w:rsidRPr="00412DDA">
        <w:rPr>
          <w:rFonts w:ascii="Times New Roman" w:hAnsi="Times New Roman"/>
          <w:sz w:val="27"/>
          <w:szCs w:val="27"/>
          <w:lang w:val="uk-UA"/>
        </w:rPr>
        <w:t xml:space="preserve">І. </w:t>
      </w:r>
      <w:r w:rsidRPr="00412DDA">
        <w:rPr>
          <w:rFonts w:ascii="Times New Roman" w:hAnsi="Times New Roman"/>
          <w:sz w:val="27"/>
          <w:szCs w:val="27"/>
          <w:lang w:val="uk-UA"/>
        </w:rPr>
        <w:t>Мельника щодо вступу в члени УАДО – ТОВ «ННН»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Виступили: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В. Люц, А.Матушин, І. Ребезнюк,  О. Твердохліб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Вирішили: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прийняти в члени УАДО ТОВ «ННН»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Голосували: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«за» - одноголосно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0" w:right="-284" w:hanging="709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Слухали: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інформацію </w:t>
      </w:r>
      <w:r w:rsidR="000741CD" w:rsidRPr="00412DDA">
        <w:rPr>
          <w:rFonts w:ascii="Times New Roman" w:hAnsi="Times New Roman"/>
          <w:sz w:val="27"/>
          <w:szCs w:val="27"/>
          <w:lang w:val="uk-UA"/>
        </w:rPr>
        <w:t xml:space="preserve">І. </w:t>
      </w:r>
      <w:r w:rsidRPr="00412DDA">
        <w:rPr>
          <w:rFonts w:ascii="Times New Roman" w:hAnsi="Times New Roman"/>
          <w:sz w:val="27"/>
          <w:szCs w:val="27"/>
          <w:lang w:val="uk-UA"/>
        </w:rPr>
        <w:t>Мельника щодо вступу в члени УАДО – ТОВ «ЯСЕНЬ»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Виступили: 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І.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Гурин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, Я. Лазарчук, А. Стегура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Вирішили: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прийняти в члени УАДО ТОВ «ЯСЕНЬ»</w:t>
      </w:r>
    </w:p>
    <w:p w:rsidR="00412DDA" w:rsidRPr="00412DDA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Голосували: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«за» - одноголосно</w:t>
      </w:r>
    </w:p>
    <w:p w:rsidR="00412DDA" w:rsidRPr="00412DDA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0741CD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</w:rPr>
      </w:pPr>
    </w:p>
    <w:p w:rsidR="00412DDA" w:rsidRPr="00412DDA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ДРУГОМУ ПИТАННЮ ПОРЯДКУ ДЕННОГО</w:t>
      </w:r>
    </w:p>
    <w:p w:rsidR="00412DDA" w:rsidRPr="00412DDA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pStyle w:val="a3"/>
        <w:numPr>
          <w:ilvl w:val="0"/>
          <w:numId w:val="2"/>
        </w:numPr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Про проект Програми «3 х 9» додаткових заходів щодо діяльності УАДО. </w:t>
      </w:r>
      <w:r w:rsidRPr="00412DDA">
        <w:rPr>
          <w:rFonts w:ascii="Times New Roman" w:hAnsi="Times New Roman"/>
          <w:sz w:val="27"/>
          <w:szCs w:val="27"/>
          <w:lang w:val="uk-UA"/>
        </w:rPr>
        <w:t>Доповідачі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В.Люц, І. Мельник, О. Твердохліб</w:t>
      </w:r>
    </w:p>
    <w:p w:rsidR="00412DDA" w:rsidRPr="00412DDA" w:rsidRDefault="00412DDA" w:rsidP="00412DDA">
      <w:p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Слухали: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про проект Програми «3 х 9» додаткових заходів щодо діяльності УАДО</w:t>
      </w:r>
    </w:p>
    <w:p w:rsidR="000741CD" w:rsidRDefault="00412DDA" w:rsidP="00412DDA">
      <w:pPr>
        <w:pStyle w:val="a3"/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Виступили: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О.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Дзюпин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, В. Люц, А. Матушин, І. Мельник, О. Пристая,  І. Ребезнюк, </w:t>
      </w:r>
    </w:p>
    <w:p w:rsidR="00412DDA" w:rsidRPr="00412DDA" w:rsidRDefault="00412DDA" w:rsidP="00412DDA">
      <w:pPr>
        <w:pStyle w:val="a3"/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М. Семенюк, О. Твердохліб, О. Циганков, Ю. Шепелев, Р. Ющишин </w:t>
      </w:r>
    </w:p>
    <w:p w:rsidR="00412DDA" w:rsidRPr="00412DDA" w:rsidRDefault="00412DDA" w:rsidP="00412DDA">
      <w:pPr>
        <w:pStyle w:val="a3"/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Вирішили: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Проект Програми «3 х 9» прийняти за основу.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Першу та другу частини Програми «3 х 9» щодо внутрішнього та зовнішнього позиціонування взяти до виконання.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Для підготовки до розгляду третьої частини Програми «3 х 9» створити редакційну </w:t>
      </w:r>
      <w:r w:rsidR="000741CD">
        <w:rPr>
          <w:rFonts w:ascii="Times New Roman" w:hAnsi="Times New Roman"/>
          <w:sz w:val="27"/>
          <w:szCs w:val="27"/>
          <w:lang w:val="uk-UA"/>
        </w:rPr>
        <w:t>комісію</w:t>
      </w:r>
      <w:r w:rsidRPr="00412DDA">
        <w:rPr>
          <w:rFonts w:ascii="Times New Roman" w:hAnsi="Times New Roman"/>
          <w:sz w:val="27"/>
          <w:szCs w:val="27"/>
          <w:lang w:val="uk-UA"/>
        </w:rPr>
        <w:t>.</w:t>
      </w:r>
    </w:p>
    <w:p w:rsidR="000741CD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До складу редакційної </w:t>
      </w:r>
      <w:r w:rsidR="000741CD">
        <w:rPr>
          <w:rFonts w:ascii="Times New Roman" w:hAnsi="Times New Roman"/>
          <w:sz w:val="27"/>
          <w:szCs w:val="27"/>
          <w:lang w:val="uk-UA"/>
        </w:rPr>
        <w:t>комісії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включити: В. Люца, В. Масюка, А.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Матушина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, </w:t>
      </w:r>
    </w:p>
    <w:p w:rsidR="00412DDA" w:rsidRPr="00412DDA" w:rsidRDefault="00412DDA" w:rsidP="000741CD">
      <w:pPr>
        <w:pStyle w:val="a3"/>
        <w:ind w:left="-142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І. Мельника, А.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Стегуру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, О. Твердохліба.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Редакційній комісії підготувати до розгляду третю частину Програми «3 х 9».</w:t>
      </w:r>
    </w:p>
    <w:p w:rsidR="00412DDA" w:rsidRPr="00412DDA" w:rsidRDefault="000741CD" w:rsidP="00412DDA">
      <w:pPr>
        <w:pStyle w:val="a3"/>
        <w:ind w:left="-142" w:right="-284" w:hanging="568"/>
        <w:jc w:val="both"/>
        <w:rPr>
          <w:rFonts w:ascii="Times New Roman" w:hAnsi="Times New Roman"/>
          <w:i/>
          <w:iCs/>
          <w:sz w:val="27"/>
          <w:szCs w:val="27"/>
          <w:lang w:val="uk-UA"/>
        </w:rPr>
      </w:pPr>
      <w:r>
        <w:rPr>
          <w:rFonts w:ascii="Times New Roman" w:hAnsi="Times New Roman"/>
          <w:i/>
          <w:iCs/>
          <w:sz w:val="27"/>
          <w:szCs w:val="27"/>
          <w:lang w:val="uk-UA"/>
        </w:rPr>
        <w:t xml:space="preserve">       </w:t>
      </w:r>
      <w:r w:rsidR="00412DDA" w:rsidRPr="00412DDA">
        <w:rPr>
          <w:rFonts w:ascii="Times New Roman" w:hAnsi="Times New Roman"/>
          <w:i/>
          <w:iCs/>
          <w:sz w:val="27"/>
          <w:szCs w:val="27"/>
          <w:lang w:val="uk-UA"/>
        </w:rPr>
        <w:t>Термін: до 01.09.2016 р.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За необхідності, деякі питання третьої Програми «3 х 9» затвердити на ХІІ З’їзді УАДО (27.09.2016 р.) </w:t>
      </w:r>
    </w:p>
    <w:p w:rsidR="00412DDA" w:rsidRPr="00412DDA" w:rsidRDefault="00412DDA" w:rsidP="00412DDA">
      <w:pPr>
        <w:ind w:left="-142" w:right="-284" w:hanging="56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Голосували: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«за» - одноголосно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sz w:val="27"/>
          <w:szCs w:val="27"/>
          <w:lang w:val="uk-UA"/>
        </w:rPr>
      </w:pPr>
    </w:p>
    <w:p w:rsidR="00412DDA" w:rsidRPr="000741CD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</w:rPr>
      </w:pP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ТРЕТЬОМУ ПИТАННЮ ПОРЯДКУ ДЕННОГО</w:t>
      </w: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pStyle w:val="a3"/>
        <w:numPr>
          <w:ilvl w:val="0"/>
          <w:numId w:val="2"/>
        </w:numPr>
        <w:ind w:left="-709" w:right="-284" w:hanging="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Про діяльність Громадської Ради при Держлісагентстві України. 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Доповідач: І.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Гурин</w:t>
      </w:r>
      <w:proofErr w:type="spellEnd"/>
    </w:p>
    <w:p w:rsidR="00412DDA" w:rsidRPr="00412DDA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Слухали: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інформацію І. Гурина  про діяльність Громадської Ради при Держлісагентстві України.</w:t>
      </w:r>
    </w:p>
    <w:p w:rsidR="00412DDA" w:rsidRPr="00412DDA" w:rsidRDefault="00412DDA" w:rsidP="00412DDA">
      <w:pPr>
        <w:pStyle w:val="a3"/>
        <w:ind w:left="709" w:right="-284" w:hanging="1418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Виступили: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В. Люц, І. Мельник, О. Пристая, І. Ребезнюк, А. Стегура, О. Твердохліб, Ю. </w:t>
      </w:r>
      <w:r w:rsidRPr="00412DDA">
        <w:rPr>
          <w:rFonts w:ascii="Times New Roman" w:hAnsi="Times New Roman"/>
          <w:sz w:val="27"/>
          <w:szCs w:val="27"/>
        </w:rPr>
        <w:t xml:space="preserve"> </w:t>
      </w:r>
      <w:r w:rsidRPr="00412DDA">
        <w:rPr>
          <w:rFonts w:ascii="Times New Roman" w:hAnsi="Times New Roman"/>
          <w:sz w:val="27"/>
          <w:szCs w:val="27"/>
          <w:lang w:val="uk-UA"/>
        </w:rPr>
        <w:t>Шепелев,  О. Циганков.</w:t>
      </w:r>
    </w:p>
    <w:p w:rsidR="00412DDA" w:rsidRPr="00412DDA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Виріш</w:t>
      </w:r>
      <w:r w:rsidR="000741CD">
        <w:rPr>
          <w:rFonts w:ascii="Times New Roman" w:hAnsi="Times New Roman"/>
          <w:b/>
          <w:bCs/>
          <w:sz w:val="27"/>
          <w:szCs w:val="27"/>
          <w:lang w:val="uk-UA"/>
        </w:rPr>
        <w:t>и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ли: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Інформацію І. Гурина прийняти до відома.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До складу Громадської Ради при Держлісагентстві України на період нової каденції </w:t>
      </w:r>
      <w:r w:rsidRPr="00412DDA">
        <w:rPr>
          <w:rFonts w:ascii="Times New Roman" w:hAnsi="Times New Roman"/>
          <w:i/>
          <w:iCs/>
          <w:sz w:val="27"/>
          <w:szCs w:val="27"/>
          <w:lang w:val="uk-UA"/>
        </w:rPr>
        <w:t>(червень 2016-червень 2018 рр.)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уповноваженим представником УАДО затвердити кандидатуру І.  Мельника</w:t>
      </w:r>
    </w:p>
    <w:p w:rsidR="00412DDA" w:rsidRPr="00412DDA" w:rsidRDefault="00412DDA" w:rsidP="00412DDA">
      <w:p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Голосували: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«за» - одноголосно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en-US"/>
        </w:rPr>
      </w:pPr>
    </w:p>
    <w:p w:rsid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en-US"/>
        </w:rPr>
      </w:pPr>
    </w:p>
    <w:p w:rsid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en-US"/>
        </w:rPr>
      </w:pP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ЧЕТВЕРТОМУ ПИТАННЮ ПОРЯДКУ ДЕННОГО</w:t>
      </w: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pStyle w:val="a3"/>
        <w:numPr>
          <w:ilvl w:val="0"/>
          <w:numId w:val="2"/>
        </w:numPr>
        <w:ind w:left="-709" w:right="-284" w:hanging="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Про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ініціативу ТОВ «</w:t>
      </w:r>
      <w:r w:rsidRPr="00412DDA">
        <w:rPr>
          <w:rFonts w:ascii="Times New Roman" w:hAnsi="Times New Roman"/>
          <w:b/>
          <w:bCs/>
          <w:sz w:val="27"/>
          <w:szCs w:val="27"/>
          <w:lang w:val="en-US"/>
        </w:rPr>
        <w:t>MOST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-Україна» щодо проведення конкурсу серед студентів НЛТУ України та </w:t>
      </w:r>
      <w:proofErr w:type="spellStart"/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України. </w:t>
      </w:r>
      <w:r w:rsidRPr="00412DDA">
        <w:rPr>
          <w:rFonts w:ascii="Times New Roman" w:hAnsi="Times New Roman"/>
          <w:sz w:val="27"/>
          <w:szCs w:val="27"/>
          <w:lang w:val="uk-UA"/>
        </w:rPr>
        <w:t>Доповідач: О. Твердохліб</w:t>
      </w:r>
    </w:p>
    <w:p w:rsidR="00412DDA" w:rsidRPr="00412DDA" w:rsidRDefault="00412DDA" w:rsidP="00412DDA">
      <w:pPr>
        <w:tabs>
          <w:tab w:val="left" w:pos="426"/>
        </w:tabs>
        <w:ind w:left="426" w:right="-284" w:hanging="1135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Слухали: 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інформацію О. Твердохліба щодо проведення конкурсу серед студентів НЛТУ України та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України.</w:t>
      </w:r>
    </w:p>
    <w:p w:rsidR="00412DDA" w:rsidRPr="00412DDA" w:rsidRDefault="00412DDA" w:rsidP="00412DDA">
      <w:pPr>
        <w:pStyle w:val="a3"/>
        <w:ind w:left="426" w:right="-284" w:hanging="1135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Виступили: </w:t>
      </w:r>
      <w:r w:rsidRPr="00412DDA">
        <w:rPr>
          <w:rFonts w:ascii="Times New Roman" w:hAnsi="Times New Roman"/>
          <w:sz w:val="27"/>
          <w:szCs w:val="27"/>
          <w:lang w:val="uk-UA"/>
        </w:rPr>
        <w:t>Б. Ігнатович,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 </w:t>
      </w:r>
      <w:r w:rsidRPr="00412DDA">
        <w:rPr>
          <w:rFonts w:ascii="Times New Roman" w:hAnsi="Times New Roman"/>
          <w:sz w:val="27"/>
          <w:szCs w:val="27"/>
          <w:lang w:val="uk-UA"/>
        </w:rPr>
        <w:t>В. Максимів, В. Масюк, Я. Лазарчук, Н. Марченко, І. Мельник, І.Ребезнюк, В. Хлуд, С. Сологуб</w:t>
      </w:r>
    </w:p>
    <w:p w:rsidR="00412DDA" w:rsidRPr="00412DDA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Вирішили:   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Підтримати ініціативу ТОВ «</w:t>
      </w:r>
      <w:r w:rsidRPr="00412DDA">
        <w:rPr>
          <w:rFonts w:ascii="Times New Roman" w:hAnsi="Times New Roman"/>
          <w:sz w:val="27"/>
          <w:szCs w:val="27"/>
          <w:lang w:val="en-US"/>
        </w:rPr>
        <w:t>MOST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-Україна» щодо проведення конкурсу серед студентів НЛТУ України та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України.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Створити комісію щодо розробки Положення конкурсу на чолі з І. Ребезнюком.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Голові комісії І. Ребезнюку підготувати Положення конкурсу та винести її на затвердження на черговому засідання Правління УАД</w:t>
      </w:r>
      <w:r w:rsidR="00B9549D">
        <w:rPr>
          <w:rFonts w:ascii="Times New Roman" w:hAnsi="Times New Roman"/>
          <w:sz w:val="27"/>
          <w:szCs w:val="27"/>
          <w:lang w:val="uk-UA"/>
        </w:rPr>
        <w:t>В</w:t>
      </w:r>
      <w:r w:rsidRPr="00412DDA">
        <w:rPr>
          <w:rFonts w:ascii="Times New Roman" w:hAnsi="Times New Roman"/>
          <w:sz w:val="27"/>
          <w:szCs w:val="27"/>
          <w:lang w:val="uk-UA"/>
        </w:rPr>
        <w:t>О.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Під час проведення виставки «Лісдеревмаш 2016» (м. Київ) провести урочисте підписання тристороннього Меморандуму між НЛТУ (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НУБіП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) – УАДО - «</w:t>
      </w:r>
      <w:r w:rsidRPr="00412DDA">
        <w:rPr>
          <w:rFonts w:ascii="Times New Roman" w:hAnsi="Times New Roman"/>
          <w:sz w:val="27"/>
          <w:szCs w:val="27"/>
          <w:lang w:val="en-US"/>
        </w:rPr>
        <w:t>MOST</w:t>
      </w:r>
      <w:r w:rsidRPr="00412DDA">
        <w:rPr>
          <w:rFonts w:ascii="Times New Roman" w:hAnsi="Times New Roman"/>
          <w:sz w:val="27"/>
          <w:szCs w:val="27"/>
          <w:lang w:val="uk-UA"/>
        </w:rPr>
        <w:t>-Україна».</w:t>
      </w:r>
    </w:p>
    <w:p w:rsidR="00412DDA" w:rsidRPr="00412DDA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Голосували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: «за» - одноголосно </w:t>
      </w:r>
    </w:p>
    <w:p w:rsidR="00412DDA" w:rsidRPr="00412DDA" w:rsidRDefault="00412DDA" w:rsidP="00412DDA">
      <w:pPr>
        <w:ind w:left="-709" w:right="-284"/>
        <w:rPr>
          <w:rFonts w:ascii="Times New Roman" w:hAnsi="Times New Roman"/>
          <w:sz w:val="27"/>
          <w:szCs w:val="27"/>
          <w:lang w:val="uk-UA"/>
        </w:rPr>
      </w:pPr>
    </w:p>
    <w:p w:rsidR="00412DDA" w:rsidRPr="000741CD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П’ЯТОМУ ПИТАННЮ ПОРЯДКУ ДЕННОГО</w:t>
      </w:r>
    </w:p>
    <w:p w:rsidR="00412DDA" w:rsidRPr="000741CD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</w:rPr>
      </w:pPr>
    </w:p>
    <w:p w:rsidR="00412DDA" w:rsidRPr="00412DDA" w:rsidRDefault="00412DDA" w:rsidP="00412DDA">
      <w:pPr>
        <w:pStyle w:val="a3"/>
        <w:numPr>
          <w:ilvl w:val="0"/>
          <w:numId w:val="2"/>
        </w:numPr>
        <w:ind w:left="-709" w:right="-284" w:hanging="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Про додаткові можливості щодо рекламно-інформаційного позиціонування від РГ «Деревообробник». </w:t>
      </w:r>
      <w:r w:rsidRPr="00412DDA">
        <w:rPr>
          <w:rFonts w:ascii="Times New Roman" w:hAnsi="Times New Roman"/>
          <w:sz w:val="27"/>
          <w:szCs w:val="27"/>
          <w:lang w:val="uk-UA"/>
        </w:rPr>
        <w:t>Доповідач: В. Масюк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Слухали: </w:t>
      </w:r>
      <w:r w:rsidRPr="00412DDA">
        <w:rPr>
          <w:rFonts w:ascii="Times New Roman" w:hAnsi="Times New Roman"/>
          <w:sz w:val="27"/>
          <w:szCs w:val="27"/>
          <w:lang w:val="uk-UA"/>
        </w:rPr>
        <w:t>інформацію В. Масюка  щодо додаткових можливостей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Pr="00412DDA">
        <w:rPr>
          <w:rFonts w:ascii="Times New Roman" w:hAnsi="Times New Roman"/>
          <w:sz w:val="27"/>
          <w:szCs w:val="27"/>
          <w:lang w:val="uk-UA"/>
        </w:rPr>
        <w:t>рекламно-інформаційного позиціонування від РГ «Деревообробник».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Виступили:  </w:t>
      </w:r>
      <w:r w:rsidRPr="00412DDA">
        <w:rPr>
          <w:rFonts w:ascii="Times New Roman" w:hAnsi="Times New Roman"/>
          <w:sz w:val="27"/>
          <w:szCs w:val="27"/>
          <w:lang w:val="uk-UA"/>
        </w:rPr>
        <w:t xml:space="preserve">О.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Дзюпин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>, І. Мельник, О. Пристая, А. Стегура, О. Циганков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Вирішили: 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Інформацію В. Масюка прийняти до відома.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 xml:space="preserve">Пану В. </w:t>
      </w:r>
      <w:proofErr w:type="spellStart"/>
      <w:r w:rsidRPr="00412DDA">
        <w:rPr>
          <w:rFonts w:ascii="Times New Roman" w:hAnsi="Times New Roman"/>
          <w:sz w:val="27"/>
          <w:szCs w:val="27"/>
          <w:lang w:val="uk-UA"/>
        </w:rPr>
        <w:t>Масюку</w:t>
      </w:r>
      <w:proofErr w:type="spellEnd"/>
      <w:r w:rsidRPr="00412DDA">
        <w:rPr>
          <w:rFonts w:ascii="Times New Roman" w:hAnsi="Times New Roman"/>
          <w:sz w:val="27"/>
          <w:szCs w:val="27"/>
          <w:lang w:val="uk-UA"/>
        </w:rPr>
        <w:t xml:space="preserve"> направити тези виступу щодо нового рекламно-інформаційного позиціонування від РГ «Деревообробник» Членам УАДО.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567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Рекомендувати Членам УАДО користуватись запропонованим медіа-ресурсом РГ «Деревообробник» в повсякденній роботі.</w:t>
      </w:r>
    </w:p>
    <w:p w:rsidR="00412DDA" w:rsidRPr="00412DDA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ПО ШОСТОМУ ПИТАННЮ ПОРЯДКУ ДЕННОГО</w:t>
      </w:r>
    </w:p>
    <w:p w:rsidR="00412DDA" w:rsidRPr="00412DDA" w:rsidRDefault="00412DDA" w:rsidP="00412DDA">
      <w:pPr>
        <w:ind w:left="-709"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412DDA" w:rsidRPr="00412DDA" w:rsidRDefault="00412DDA" w:rsidP="00412DDA">
      <w:pPr>
        <w:pStyle w:val="a3"/>
        <w:numPr>
          <w:ilvl w:val="0"/>
          <w:numId w:val="2"/>
        </w:numPr>
        <w:ind w:left="-709" w:right="-284" w:hanging="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Про вдосконалення Національних термінологічних стандартів у галузі переробки деревини. </w:t>
      </w:r>
      <w:r w:rsidRPr="00412DDA">
        <w:rPr>
          <w:rFonts w:ascii="Times New Roman" w:hAnsi="Times New Roman"/>
          <w:sz w:val="27"/>
          <w:szCs w:val="27"/>
          <w:lang w:val="uk-UA"/>
        </w:rPr>
        <w:t>Доповідач: І. Ребезнюк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Слухали: </w:t>
      </w:r>
      <w:r w:rsidRPr="00412DDA">
        <w:rPr>
          <w:rFonts w:ascii="Times New Roman" w:hAnsi="Times New Roman"/>
          <w:sz w:val="27"/>
          <w:szCs w:val="27"/>
          <w:lang w:val="uk-UA"/>
        </w:rPr>
        <w:t>інформацію І. Ребезнюка  щодо вдосконалення Національних термінологічних стандартів у галузі переробки деревини.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>Виступили:  </w:t>
      </w:r>
      <w:r w:rsidRPr="00412DDA">
        <w:rPr>
          <w:rFonts w:ascii="Times New Roman" w:hAnsi="Times New Roman"/>
          <w:sz w:val="27"/>
          <w:szCs w:val="27"/>
          <w:lang w:val="uk-UA"/>
        </w:rPr>
        <w:t>В. Максимів,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Pr="00412DDA">
        <w:rPr>
          <w:rFonts w:ascii="Times New Roman" w:hAnsi="Times New Roman"/>
          <w:sz w:val="27"/>
          <w:szCs w:val="27"/>
          <w:lang w:val="uk-UA"/>
        </w:rPr>
        <w:t>А. Матушин,</w:t>
      </w: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Pr="00412DDA">
        <w:rPr>
          <w:rFonts w:ascii="Times New Roman" w:hAnsi="Times New Roman"/>
          <w:sz w:val="27"/>
          <w:szCs w:val="27"/>
          <w:lang w:val="uk-UA"/>
        </w:rPr>
        <w:t>І. Мельник, О. Пристая</w:t>
      </w:r>
    </w:p>
    <w:p w:rsidR="00412DDA" w:rsidRPr="00412DDA" w:rsidRDefault="00412DDA" w:rsidP="00412DDA">
      <w:pPr>
        <w:pStyle w:val="a3"/>
        <w:ind w:left="-709" w:right="-284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sz w:val="27"/>
          <w:szCs w:val="27"/>
          <w:lang w:val="uk-UA"/>
        </w:rPr>
        <w:t xml:space="preserve">Вирішили: 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426"/>
        <w:jc w:val="both"/>
        <w:rPr>
          <w:rFonts w:ascii="Times New Roman" w:hAnsi="Times New Roman"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Прийняти інформацію І. Ребезнюка до відома.</w:t>
      </w:r>
    </w:p>
    <w:p w:rsidR="00412DDA" w:rsidRPr="00412DDA" w:rsidRDefault="00412DDA" w:rsidP="00412DDA">
      <w:pPr>
        <w:pStyle w:val="a3"/>
        <w:numPr>
          <w:ilvl w:val="1"/>
          <w:numId w:val="2"/>
        </w:numPr>
        <w:ind w:left="-142" w:right="-284" w:hanging="426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412DDA">
        <w:rPr>
          <w:rFonts w:ascii="Times New Roman" w:hAnsi="Times New Roman"/>
          <w:sz w:val="27"/>
          <w:szCs w:val="27"/>
          <w:lang w:val="uk-UA"/>
        </w:rPr>
        <w:t>Пану І. Ребезнюку надати пропозиції щодо участі УАДО в вдосконаленні Національних термінологічних стандартів у галузі переробки деревини.</w:t>
      </w:r>
    </w:p>
    <w:p w:rsidR="00412DDA" w:rsidRPr="00412DDA" w:rsidRDefault="00412DDA" w:rsidP="00412DDA">
      <w:pPr>
        <w:pStyle w:val="a3"/>
        <w:ind w:left="-142" w:right="-284"/>
        <w:rPr>
          <w:rFonts w:ascii="Times New Roman" w:hAnsi="Times New Roman"/>
          <w:b/>
          <w:bCs/>
          <w:i/>
          <w:iCs/>
          <w:sz w:val="27"/>
          <w:szCs w:val="27"/>
          <w:lang w:val="uk-UA"/>
        </w:rPr>
      </w:pPr>
      <w:r w:rsidRPr="00412DDA">
        <w:rPr>
          <w:rFonts w:ascii="Times New Roman" w:hAnsi="Times New Roman"/>
          <w:i/>
          <w:iCs/>
          <w:sz w:val="27"/>
          <w:szCs w:val="27"/>
          <w:lang w:val="uk-UA"/>
        </w:rPr>
        <w:t>Термін: 15.09.2016 р.</w:t>
      </w:r>
    </w:p>
    <w:p w:rsidR="00412DDA" w:rsidRPr="000741CD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</w:rPr>
      </w:pPr>
    </w:p>
    <w:p w:rsidR="00412DDA" w:rsidRPr="000741CD" w:rsidRDefault="000741CD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Головуючий     </w:t>
      </w:r>
      <w:r w:rsidR="00412DDA" w:rsidRPr="00412DDA">
        <w:rPr>
          <w:rFonts w:ascii="Times New Roman" w:hAnsi="Times New Roman"/>
          <w:b/>
          <w:bCs/>
          <w:sz w:val="27"/>
          <w:szCs w:val="27"/>
          <w:lang w:val="uk-UA"/>
        </w:rPr>
        <w:t>                             </w:t>
      </w:r>
      <w:r w:rsidR="00412DDA" w:rsidRPr="000741CD">
        <w:rPr>
          <w:rFonts w:ascii="Times New Roman" w:hAnsi="Times New Roman"/>
          <w:b/>
          <w:bCs/>
          <w:sz w:val="27"/>
          <w:szCs w:val="27"/>
        </w:rPr>
        <w:t xml:space="preserve">                                                            </w:t>
      </w:r>
      <w:r w:rsidR="00412DDA" w:rsidRPr="00412DDA">
        <w:rPr>
          <w:rFonts w:ascii="Times New Roman" w:hAnsi="Times New Roman"/>
          <w:b/>
          <w:bCs/>
          <w:sz w:val="27"/>
          <w:szCs w:val="27"/>
          <w:lang w:val="uk-UA"/>
        </w:rPr>
        <w:t>      І. Мельник</w:t>
      </w:r>
    </w:p>
    <w:p w:rsidR="00412DDA" w:rsidRPr="000741CD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</w:rPr>
      </w:pPr>
    </w:p>
    <w:p w:rsidR="0057519B" w:rsidRPr="00412DDA" w:rsidRDefault="00412DDA" w:rsidP="00412DDA">
      <w:pPr>
        <w:pStyle w:val="a3"/>
        <w:ind w:left="-709" w:right="-284"/>
        <w:rPr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FECEF1F" wp14:editId="4F9E6774">
            <wp:extent cx="6621517" cy="66250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17" cy="6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9B" w:rsidRPr="00412DDA" w:rsidSect="00412D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F01"/>
    <w:multiLevelType w:val="hybridMultilevel"/>
    <w:tmpl w:val="8FC0551C"/>
    <w:lvl w:ilvl="0" w:tplc="848C664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6897F65"/>
    <w:multiLevelType w:val="multilevel"/>
    <w:tmpl w:val="B89CE8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DA"/>
    <w:rsid w:val="000741CD"/>
    <w:rsid w:val="00412DDA"/>
    <w:rsid w:val="0057519B"/>
    <w:rsid w:val="00B9549D"/>
    <w:rsid w:val="00C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B3CC-3808-4008-9068-1C9FBD13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Admin</cp:lastModifiedBy>
  <cp:revision>2</cp:revision>
  <dcterms:created xsi:type="dcterms:W3CDTF">2016-06-09T08:14:00Z</dcterms:created>
  <dcterms:modified xsi:type="dcterms:W3CDTF">2016-06-09T08:14:00Z</dcterms:modified>
</cp:coreProperties>
</file>